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31A" w:rsidRPr="00A8131A" w:rsidRDefault="00A8131A" w:rsidP="00A8131A">
      <w:pPr>
        <w:ind w:left="-284" w:right="-42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8131A">
        <w:rPr>
          <w:rFonts w:ascii="Times New Roman" w:hAnsi="Times New Roman" w:cs="Times New Roman"/>
          <w:sz w:val="24"/>
          <w:szCs w:val="24"/>
        </w:rPr>
        <w:t xml:space="preserve">Dnia </w:t>
      </w:r>
      <w:r w:rsidRPr="00A8131A">
        <w:rPr>
          <w:rFonts w:ascii="Times New Roman" w:hAnsi="Times New Roman" w:cs="Times New Roman"/>
          <w:sz w:val="24"/>
          <w:szCs w:val="24"/>
        </w:rPr>
        <w:t>23</w:t>
      </w:r>
      <w:r w:rsidRPr="00A8131A">
        <w:rPr>
          <w:rFonts w:ascii="Times New Roman" w:hAnsi="Times New Roman" w:cs="Times New Roman"/>
          <w:sz w:val="24"/>
          <w:szCs w:val="24"/>
        </w:rPr>
        <w:t xml:space="preserve"> kwietnia 2024 roku</w:t>
      </w:r>
    </w:p>
    <w:p w:rsidR="00A8131A" w:rsidRDefault="00A8131A" w:rsidP="00A8131A">
      <w:pPr>
        <w:ind w:left="-284" w:right="-426"/>
        <w:rPr>
          <w:rFonts w:ascii="Times New Roman" w:hAnsi="Times New Roman" w:cs="Times New Roman"/>
          <w:sz w:val="24"/>
          <w:szCs w:val="24"/>
        </w:rPr>
      </w:pPr>
      <w:r w:rsidRPr="00A8131A">
        <w:rPr>
          <w:rFonts w:ascii="Times New Roman" w:hAnsi="Times New Roman" w:cs="Times New Roman"/>
          <w:sz w:val="24"/>
          <w:szCs w:val="24"/>
        </w:rPr>
        <w:t xml:space="preserve">Sygn. akt I </w:t>
      </w:r>
      <w:proofErr w:type="spellStart"/>
      <w:r w:rsidRPr="00A8131A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Pr="00A8131A">
        <w:rPr>
          <w:rFonts w:ascii="Times New Roman" w:hAnsi="Times New Roman" w:cs="Times New Roman"/>
          <w:sz w:val="24"/>
          <w:szCs w:val="24"/>
        </w:rPr>
        <w:t xml:space="preserve"> </w:t>
      </w:r>
      <w:r w:rsidRPr="00A8131A">
        <w:rPr>
          <w:rFonts w:ascii="Times New Roman" w:hAnsi="Times New Roman" w:cs="Times New Roman"/>
          <w:sz w:val="24"/>
          <w:szCs w:val="24"/>
        </w:rPr>
        <w:t>324/22</w:t>
      </w:r>
    </w:p>
    <w:p w:rsidR="00A8131A" w:rsidRPr="00A8131A" w:rsidRDefault="00A8131A" w:rsidP="00A8131A">
      <w:pPr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A8131A" w:rsidRDefault="00A8131A" w:rsidP="00A8131A">
      <w:pPr>
        <w:ind w:left="-284" w:right="-426"/>
        <w:jc w:val="center"/>
        <w:rPr>
          <w:rFonts w:ascii="Times New Roman" w:hAnsi="Times New Roman" w:cs="Times New Roman"/>
          <w:b/>
          <w:sz w:val="32"/>
        </w:rPr>
      </w:pPr>
      <w:r w:rsidRPr="00A8131A">
        <w:rPr>
          <w:rFonts w:ascii="Times New Roman" w:hAnsi="Times New Roman" w:cs="Times New Roman"/>
          <w:b/>
          <w:sz w:val="32"/>
        </w:rPr>
        <w:t>O G Ł O S Z E N I E</w:t>
      </w:r>
    </w:p>
    <w:p w:rsidR="00A8131A" w:rsidRPr="00A8131A" w:rsidRDefault="00A8131A" w:rsidP="00A8131A">
      <w:pPr>
        <w:ind w:left="-284" w:right="-426"/>
        <w:jc w:val="center"/>
        <w:rPr>
          <w:rFonts w:ascii="Times New Roman" w:hAnsi="Times New Roman" w:cs="Times New Roman"/>
          <w:b/>
          <w:sz w:val="32"/>
        </w:rPr>
      </w:pPr>
    </w:p>
    <w:p w:rsidR="00A8131A" w:rsidRPr="00A8131A" w:rsidRDefault="00A8131A" w:rsidP="00A8131A">
      <w:pPr>
        <w:spacing w:line="276" w:lineRule="auto"/>
        <w:ind w:left="-284" w:right="-426" w:firstLine="284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A8131A">
        <w:rPr>
          <w:rFonts w:ascii="Times New Roman" w:eastAsia="Calibri" w:hAnsi="Times New Roman" w:cs="Times New Roman"/>
          <w:sz w:val="25"/>
          <w:szCs w:val="25"/>
        </w:rPr>
        <w:t xml:space="preserve">„Przed Sądem Rejonowym w Jarosławiu I Wydziałem Cywilnym pod sygn. akt I </w:t>
      </w:r>
      <w:proofErr w:type="spellStart"/>
      <w:r w:rsidRPr="00A8131A">
        <w:rPr>
          <w:rFonts w:ascii="Times New Roman" w:eastAsia="Calibri" w:hAnsi="Times New Roman" w:cs="Times New Roman"/>
          <w:sz w:val="25"/>
          <w:szCs w:val="25"/>
        </w:rPr>
        <w:t>Ns</w:t>
      </w:r>
      <w:proofErr w:type="spellEnd"/>
      <w:r w:rsidRPr="00A8131A">
        <w:rPr>
          <w:rFonts w:ascii="Times New Roman" w:eastAsia="Calibri" w:hAnsi="Times New Roman" w:cs="Times New Roman"/>
          <w:sz w:val="25"/>
          <w:szCs w:val="25"/>
        </w:rPr>
        <w:t xml:space="preserve"> 324/22 toczy się postępowanie z wniosku Władysława Szczepanik z udziałem Zofii </w:t>
      </w:r>
      <w:proofErr w:type="spellStart"/>
      <w:r w:rsidRPr="00A8131A">
        <w:rPr>
          <w:rFonts w:ascii="Times New Roman" w:eastAsia="Calibri" w:hAnsi="Times New Roman" w:cs="Times New Roman"/>
          <w:sz w:val="25"/>
          <w:szCs w:val="25"/>
        </w:rPr>
        <w:t>Drońskiej</w:t>
      </w:r>
      <w:proofErr w:type="spellEnd"/>
      <w:r w:rsidRPr="00A8131A">
        <w:rPr>
          <w:rFonts w:ascii="Times New Roman" w:eastAsia="Calibri" w:hAnsi="Times New Roman" w:cs="Times New Roman"/>
          <w:sz w:val="25"/>
          <w:szCs w:val="25"/>
        </w:rPr>
        <w:t xml:space="preserve">, Danuty Orłowskiej, Tadeusza Szczepanik, Aleksandra Szczepanik, Jana Szczepanik, Janiny Drapała, Krystyny Figiel, Krystyny Rogulskiej, Mariana </w:t>
      </w:r>
      <w:proofErr w:type="spellStart"/>
      <w:r w:rsidRPr="00A8131A">
        <w:rPr>
          <w:rFonts w:ascii="Times New Roman" w:eastAsia="Calibri" w:hAnsi="Times New Roman" w:cs="Times New Roman"/>
          <w:sz w:val="25"/>
          <w:szCs w:val="25"/>
        </w:rPr>
        <w:t>Daraż</w:t>
      </w:r>
      <w:proofErr w:type="spellEnd"/>
      <w:r w:rsidRPr="00A8131A">
        <w:rPr>
          <w:rFonts w:ascii="Times New Roman" w:eastAsia="Calibri" w:hAnsi="Times New Roman" w:cs="Times New Roman"/>
          <w:sz w:val="25"/>
          <w:szCs w:val="25"/>
        </w:rPr>
        <w:t xml:space="preserve">, Janusza </w:t>
      </w:r>
      <w:proofErr w:type="spellStart"/>
      <w:r w:rsidRPr="00A8131A">
        <w:rPr>
          <w:rFonts w:ascii="Times New Roman" w:eastAsia="Calibri" w:hAnsi="Times New Roman" w:cs="Times New Roman"/>
          <w:sz w:val="25"/>
          <w:szCs w:val="25"/>
        </w:rPr>
        <w:t>Daraż</w:t>
      </w:r>
      <w:proofErr w:type="spellEnd"/>
      <w:r w:rsidRPr="00A8131A">
        <w:rPr>
          <w:rFonts w:ascii="Times New Roman" w:eastAsia="Calibri" w:hAnsi="Times New Roman" w:cs="Times New Roman"/>
          <w:sz w:val="25"/>
          <w:szCs w:val="25"/>
        </w:rPr>
        <w:t>, Bronisławy Olszewskiej, Mariusza Michny i Agnieszki Glazer o stwierdzenie nabycia własności w drodze uwłaszczenia nieruchomości stanowiącej działkę oznaczoną numerem 332 o powierzchni 0,2447 ha, położoną w Rzeplinie. Nieruchomość ta znajduje się w posiadaniu Władysława Szczepanik.</w:t>
      </w:r>
    </w:p>
    <w:p w:rsidR="00A8131A" w:rsidRPr="00A8131A" w:rsidRDefault="00A8131A" w:rsidP="00A8131A">
      <w:pPr>
        <w:spacing w:line="276" w:lineRule="auto"/>
        <w:ind w:left="-284" w:right="-426" w:firstLine="284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A8131A">
        <w:rPr>
          <w:rFonts w:ascii="Times New Roman" w:eastAsia="Calibri" w:hAnsi="Times New Roman" w:cs="Times New Roman"/>
          <w:sz w:val="25"/>
          <w:szCs w:val="25"/>
        </w:rPr>
        <w:t xml:space="preserve">W toku dotychczasowego postępowania ustalono, że LWH 329 gminy katastralnej Rzeplin (zamkniętym) objęte były parcele gruntowej numer 201/22, 202/29 oraz 204/11. Podczas drugiego etapu ewidencji gruntów, na parceli gruntowej numer 201/22 powstały działki numer: 201/22 </w:t>
      </w:r>
      <w:r>
        <w:rPr>
          <w:rFonts w:ascii="Times New Roman" w:eastAsia="Calibri" w:hAnsi="Times New Roman" w:cs="Times New Roman"/>
          <w:sz w:val="25"/>
          <w:szCs w:val="25"/>
        </w:rPr>
        <w:br/>
      </w:r>
      <w:r w:rsidRPr="00A8131A">
        <w:rPr>
          <w:rFonts w:ascii="Times New Roman" w:eastAsia="Calibri" w:hAnsi="Times New Roman" w:cs="Times New Roman"/>
          <w:sz w:val="25"/>
          <w:szCs w:val="25"/>
        </w:rPr>
        <w:t xml:space="preserve">o powierzchni 0,59 ha, 201/51 o powierzchni 0,16 ha, 201/113 o powierzchni 0,35 ha, 201/114 </w:t>
      </w:r>
      <w:r>
        <w:rPr>
          <w:rFonts w:ascii="Times New Roman" w:eastAsia="Calibri" w:hAnsi="Times New Roman" w:cs="Times New Roman"/>
          <w:sz w:val="25"/>
          <w:szCs w:val="25"/>
        </w:rPr>
        <w:br/>
      </w:r>
      <w:r w:rsidRPr="00A8131A">
        <w:rPr>
          <w:rFonts w:ascii="Times New Roman" w:eastAsia="Calibri" w:hAnsi="Times New Roman" w:cs="Times New Roman"/>
          <w:sz w:val="25"/>
          <w:szCs w:val="25"/>
        </w:rPr>
        <w:t xml:space="preserve">o powierzchni 0,27 ha i 201/115 o powierzchni 0,22 ha. Dla działek numer 201/51, 201/113 oraz 201/114 prowadzona jest księga wieczysta numer PR1J/0009786/0. Jako właściciele tych nieruchomości wpisani są Bronisław Szczepanik, syn Piotra i Karoliny, Mana z Opalińskich Szczepanik oraz Franciszek Szczepanik, syn Andrzeja. W toku postępowania ustalono, że Mana Szczepanik na imię mogła mieć właściwie Maria i była żoną Franciszka Szczepanik. Ponadto, podczas drugim etapie ewidencji gruntów na parceli gruntowej numer 202/29 powstała działka </w:t>
      </w:r>
      <w:r>
        <w:rPr>
          <w:rFonts w:ascii="Times New Roman" w:eastAsia="Calibri" w:hAnsi="Times New Roman" w:cs="Times New Roman"/>
          <w:sz w:val="25"/>
          <w:szCs w:val="25"/>
        </w:rPr>
        <w:br/>
      </w:r>
      <w:r w:rsidRPr="00A8131A">
        <w:rPr>
          <w:rFonts w:ascii="Times New Roman" w:eastAsia="Calibri" w:hAnsi="Times New Roman" w:cs="Times New Roman"/>
          <w:sz w:val="25"/>
          <w:szCs w:val="25"/>
        </w:rPr>
        <w:t xml:space="preserve">o numerze 202/29 o powierzchni 0,01 ha, zaś na parceli gruntowej numer 204/11 powstała działka numer 204/11 o powierzchni 0,12 ha oraz 201/51 o powierzchni 0,016 ha. Podczas modernizacji operatu ewidencji gruntów obrębu Rzeplin działki numer 202/29, 204/11 oraz 201/51 połączyły się i utworzyły działkę numer 752 o powierzchni 0,29 ha. W ewidencji gruntów jako właściciel działki numer 752 od 1983 roku ujęty jest Władysław Szczepanik. W trakcie scalenia gruntów obrębu Rzeplin za działkę numer 752 wydzielony został ekwiwalent w działce numer 332 </w:t>
      </w:r>
      <w:r>
        <w:rPr>
          <w:rFonts w:ascii="Times New Roman" w:eastAsia="Calibri" w:hAnsi="Times New Roman" w:cs="Times New Roman"/>
          <w:sz w:val="25"/>
          <w:szCs w:val="25"/>
        </w:rPr>
        <w:br/>
      </w:r>
      <w:r w:rsidRPr="00A8131A">
        <w:rPr>
          <w:rFonts w:ascii="Times New Roman" w:eastAsia="Calibri" w:hAnsi="Times New Roman" w:cs="Times New Roman"/>
          <w:sz w:val="25"/>
          <w:szCs w:val="25"/>
        </w:rPr>
        <w:t>o powierzchni 0,2447 ha, zaś jako jej właściciel w ewidencji gruntów został wpisany Władysław Szczepanik. W okresie od 02 lutego 2001 roku do 27 listopada 2019 roku jako dzierżawca wpisana była w ewidencji gruntów Agnieszka Glazer.</w:t>
      </w:r>
    </w:p>
    <w:p w:rsidR="00A8131A" w:rsidRPr="00A8131A" w:rsidRDefault="00A8131A" w:rsidP="00A8131A">
      <w:pPr>
        <w:spacing w:line="276" w:lineRule="auto"/>
        <w:ind w:left="-284" w:right="-426" w:firstLine="284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A8131A">
        <w:rPr>
          <w:rFonts w:ascii="Times New Roman" w:eastAsia="Calibri" w:hAnsi="Times New Roman" w:cs="Times New Roman"/>
          <w:sz w:val="25"/>
          <w:szCs w:val="25"/>
        </w:rPr>
        <w:t xml:space="preserve">W toku postępowania ustalono, że Franciszek Szczepanik oraz Maria Szczepanik zmarli. Jak ustalono spadkobiercami Franciszka Szczepanik są: żona Maria Szczepanik synowie Jan Szczepanik i Józef Szczepanik, a także córki Franciszka </w:t>
      </w:r>
      <w:proofErr w:type="spellStart"/>
      <w:r w:rsidRPr="00A8131A">
        <w:rPr>
          <w:rFonts w:ascii="Times New Roman" w:eastAsia="Calibri" w:hAnsi="Times New Roman" w:cs="Times New Roman"/>
          <w:sz w:val="25"/>
          <w:szCs w:val="25"/>
        </w:rPr>
        <w:t>Darasz</w:t>
      </w:r>
      <w:proofErr w:type="spellEnd"/>
      <w:r w:rsidRPr="00A8131A">
        <w:rPr>
          <w:rFonts w:ascii="Times New Roman" w:eastAsia="Calibri" w:hAnsi="Times New Roman" w:cs="Times New Roman"/>
          <w:sz w:val="25"/>
          <w:szCs w:val="25"/>
        </w:rPr>
        <w:t xml:space="preserve">, Władysława Głowacz, Stefania Fudała i Zdzisława </w:t>
      </w:r>
      <w:proofErr w:type="spellStart"/>
      <w:r w:rsidRPr="00A8131A">
        <w:rPr>
          <w:rFonts w:ascii="Times New Roman" w:eastAsia="Calibri" w:hAnsi="Times New Roman" w:cs="Times New Roman"/>
          <w:sz w:val="25"/>
          <w:szCs w:val="25"/>
        </w:rPr>
        <w:t>Michna</w:t>
      </w:r>
      <w:proofErr w:type="spellEnd"/>
      <w:r w:rsidRPr="00A8131A">
        <w:rPr>
          <w:rFonts w:ascii="Times New Roman" w:eastAsia="Calibri" w:hAnsi="Times New Roman" w:cs="Times New Roman"/>
          <w:sz w:val="25"/>
          <w:szCs w:val="25"/>
        </w:rPr>
        <w:t xml:space="preserve">. Sąd posiada informacje o następcach prawnych Jana Szczepanik, Józefa Szczepanik, Franciszki </w:t>
      </w:r>
      <w:proofErr w:type="spellStart"/>
      <w:r w:rsidRPr="00A8131A">
        <w:rPr>
          <w:rFonts w:ascii="Times New Roman" w:eastAsia="Calibri" w:hAnsi="Times New Roman" w:cs="Times New Roman"/>
          <w:sz w:val="25"/>
          <w:szCs w:val="25"/>
        </w:rPr>
        <w:t>Darasz</w:t>
      </w:r>
      <w:proofErr w:type="spellEnd"/>
      <w:r w:rsidRPr="00A8131A">
        <w:rPr>
          <w:rFonts w:ascii="Times New Roman" w:eastAsia="Calibri" w:hAnsi="Times New Roman" w:cs="Times New Roman"/>
          <w:sz w:val="25"/>
          <w:szCs w:val="25"/>
        </w:rPr>
        <w:t xml:space="preserve">, Władysławy Głowacz i Zdzisławy </w:t>
      </w:r>
      <w:proofErr w:type="spellStart"/>
      <w:r w:rsidRPr="00A8131A">
        <w:rPr>
          <w:rFonts w:ascii="Times New Roman" w:eastAsia="Calibri" w:hAnsi="Times New Roman" w:cs="Times New Roman"/>
          <w:sz w:val="25"/>
          <w:szCs w:val="25"/>
        </w:rPr>
        <w:t>Michna</w:t>
      </w:r>
      <w:proofErr w:type="spellEnd"/>
      <w:r w:rsidRPr="00A8131A">
        <w:rPr>
          <w:rFonts w:ascii="Times New Roman" w:eastAsia="Calibri" w:hAnsi="Times New Roman" w:cs="Times New Roman"/>
          <w:sz w:val="25"/>
          <w:szCs w:val="25"/>
        </w:rPr>
        <w:t xml:space="preserve">. Jak ustalono Stefania Fudała zmarła bezdzietnie. </w:t>
      </w:r>
    </w:p>
    <w:p w:rsidR="00A8131A" w:rsidRPr="00A8131A" w:rsidRDefault="00A8131A" w:rsidP="00A8131A">
      <w:pPr>
        <w:spacing w:line="276" w:lineRule="auto"/>
        <w:ind w:left="-284" w:right="-426" w:firstLine="284"/>
        <w:jc w:val="both"/>
        <w:rPr>
          <w:rFonts w:ascii="Arial" w:eastAsia="Calibri" w:hAnsi="Arial" w:cs="Arial"/>
          <w:b/>
          <w:i/>
          <w:sz w:val="25"/>
          <w:szCs w:val="25"/>
        </w:rPr>
      </w:pPr>
      <w:r w:rsidRPr="00A8131A">
        <w:rPr>
          <w:rFonts w:ascii="Times New Roman" w:eastAsia="Calibri" w:hAnsi="Times New Roman" w:cs="Times New Roman"/>
          <w:sz w:val="25"/>
          <w:szCs w:val="25"/>
        </w:rPr>
        <w:t xml:space="preserve">Wzywa się wszystkie osoby zainteresowane, a w szczególności następców prawnych Many (Marii) z Opalińskich Szczepanik oraz Stefanii Fudała, aby w terminie trzech miesięcy od dnia publikacji ogłoszenia zgłosiły się, gdyż w przeciwnym razie Sąd stwierdzi nabycie własności </w:t>
      </w:r>
      <w:r>
        <w:rPr>
          <w:rFonts w:ascii="Times New Roman" w:eastAsia="Calibri" w:hAnsi="Times New Roman" w:cs="Times New Roman"/>
          <w:sz w:val="25"/>
          <w:szCs w:val="25"/>
        </w:rPr>
        <w:br/>
      </w:r>
      <w:r w:rsidRPr="00A8131A">
        <w:rPr>
          <w:rFonts w:ascii="Times New Roman" w:eastAsia="Calibri" w:hAnsi="Times New Roman" w:cs="Times New Roman"/>
          <w:sz w:val="25"/>
          <w:szCs w:val="25"/>
        </w:rPr>
        <w:t xml:space="preserve">w drodze uwłaszczenia zgodnie z wnioskiem, jeżeli zostanie on udowodniony.” </w:t>
      </w:r>
    </w:p>
    <w:bookmarkEnd w:id="0"/>
    <w:p w:rsidR="00722C0D" w:rsidRDefault="00A8131A"/>
    <w:sectPr w:rsidR="00722C0D" w:rsidSect="00A8131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76"/>
    <w:rsid w:val="007C42DC"/>
    <w:rsid w:val="00A8131A"/>
    <w:rsid w:val="00C7620D"/>
    <w:rsid w:val="00D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FF51D-9D93-4A77-9804-C84E439C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3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1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Paryła Karolina</dc:creator>
  <cp:keywords/>
  <dc:description/>
  <cp:lastModifiedBy>Paryła Karolina</cp:lastModifiedBy>
  <cp:revision>2</cp:revision>
  <cp:lastPrinted>2024-04-23T06:07:00Z</cp:lastPrinted>
  <dcterms:created xsi:type="dcterms:W3CDTF">2024-04-23T06:01:00Z</dcterms:created>
  <dcterms:modified xsi:type="dcterms:W3CDTF">2024-04-23T06:07:00Z</dcterms:modified>
</cp:coreProperties>
</file>